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C1873" w14:textId="77777777" w:rsidR="00A51AC8" w:rsidRPr="00D55EBF" w:rsidRDefault="00A51AC8" w:rsidP="00E77F1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8"/>
          <w:sz w:val="21"/>
          <w:szCs w:val="21"/>
        </w:rPr>
      </w:pPr>
    </w:p>
    <w:p w14:paraId="474799CF" w14:textId="7AFDC6D5" w:rsidR="00925F38" w:rsidRPr="00D55EBF" w:rsidRDefault="00E77F11" w:rsidP="00E77F1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55EBF">
        <w:rPr>
          <w:rFonts w:ascii="Times New Roman" w:hAnsi="Times New Roman" w:cs="Times New Roman"/>
          <w:b/>
          <w:spacing w:val="-8"/>
          <w:sz w:val="21"/>
          <w:szCs w:val="21"/>
        </w:rPr>
        <w:t>PASIŪLYMŲ VERTINIMO KRITERIJAI IR SĄLYGOS</w:t>
      </w:r>
    </w:p>
    <w:p w14:paraId="2400F6E1" w14:textId="77777777" w:rsidR="004F1F54" w:rsidRPr="00D55EBF" w:rsidRDefault="004F1F54" w:rsidP="00925F3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63839108" w14:textId="77777777" w:rsidR="004F1F54" w:rsidRPr="00D55EBF" w:rsidRDefault="004F1F54" w:rsidP="00925F3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295938EA" w14:textId="77777777" w:rsidR="00723636" w:rsidRPr="00D55EBF" w:rsidRDefault="00723636" w:rsidP="00723636">
      <w:pPr>
        <w:widowControl/>
        <w:numPr>
          <w:ilvl w:val="0"/>
          <w:numId w:val="2"/>
        </w:numPr>
        <w:suppressAutoHyphens/>
        <w:autoSpaceDE/>
        <w:autoSpaceDN/>
        <w:adjustRightInd/>
        <w:spacing w:after="160" w:line="259" w:lineRule="auto"/>
        <w:jc w:val="center"/>
        <w:rPr>
          <w:rFonts w:ascii="Times New Roman" w:eastAsia="Arial Unicode MS" w:hAnsi="Times New Roman" w:cs="Times New Roman"/>
          <w:b/>
          <w:sz w:val="21"/>
          <w:szCs w:val="21"/>
          <w:bdr w:val="none" w:sz="0" w:space="0" w:color="auto" w:frame="1"/>
        </w:rPr>
      </w:pPr>
      <w:r w:rsidRPr="00D55EBF">
        <w:rPr>
          <w:rFonts w:ascii="Times New Roman" w:eastAsia="Arial Unicode MS" w:hAnsi="Times New Roman" w:cs="Times New Roman"/>
          <w:b/>
          <w:sz w:val="21"/>
          <w:szCs w:val="21"/>
          <w:bdr w:val="none" w:sz="0" w:space="0" w:color="auto" w:frame="1"/>
        </w:rPr>
        <w:t>BENDROSIOS NUOSTATOS</w:t>
      </w:r>
    </w:p>
    <w:p w14:paraId="5EE93103" w14:textId="77777777" w:rsidR="00723636" w:rsidRPr="00D55EBF" w:rsidRDefault="00723636" w:rsidP="00723636">
      <w:pPr>
        <w:widowControl/>
        <w:tabs>
          <w:tab w:val="left" w:pos="480"/>
        </w:tabs>
        <w:autoSpaceDE/>
        <w:autoSpaceDN/>
        <w:adjustRightInd/>
        <w:spacing w:before="60" w:after="60" w:line="259" w:lineRule="auto"/>
        <w:ind w:firstLine="0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</w:p>
    <w:p w14:paraId="330A2F49" w14:textId="00DAD769" w:rsidR="00723636" w:rsidRPr="00D55EBF" w:rsidRDefault="00723636" w:rsidP="00723636">
      <w:pPr>
        <w:widowControl/>
        <w:numPr>
          <w:ilvl w:val="1"/>
          <w:numId w:val="2"/>
        </w:numPr>
        <w:autoSpaceDE/>
        <w:autoSpaceDN/>
        <w:adjustRightInd/>
        <w:spacing w:before="60" w:after="60" w:line="259" w:lineRule="auto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D55EBF">
        <w:rPr>
          <w:rFonts w:ascii="Times New Roman" w:hAnsi="Times New Roman" w:cs="Times New Roman"/>
          <w:sz w:val="21"/>
          <w:szCs w:val="21"/>
          <w:lang w:eastAsia="en-US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1F8F82B6" w14:textId="57C35C08" w:rsidR="00FB43AF" w:rsidRPr="00FB43AF" w:rsidRDefault="00723636" w:rsidP="00FB43AF">
      <w:pPr>
        <w:widowControl/>
        <w:numPr>
          <w:ilvl w:val="1"/>
          <w:numId w:val="2"/>
        </w:numPr>
        <w:autoSpaceDE/>
        <w:autoSpaceDN/>
        <w:adjustRightInd/>
        <w:spacing w:before="60" w:after="60" w:line="259" w:lineRule="auto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D55EBF">
        <w:rPr>
          <w:rFonts w:ascii="Times New Roman" w:hAnsi="Times New Roman" w:cs="Times New Roman"/>
          <w:sz w:val="21"/>
          <w:szCs w:val="21"/>
          <w:lang w:eastAsia="en-US"/>
        </w:rPr>
        <w:t>Ekonomiškai naudingiausias pasiūlymas – tai pasiūlymas, kurio balų suma</w:t>
      </w:r>
      <w:r w:rsidR="00FB43AF">
        <w:rPr>
          <w:rFonts w:ascii="Times New Roman" w:hAnsi="Times New Roman" w:cs="Times New Roman"/>
          <w:sz w:val="21"/>
          <w:szCs w:val="21"/>
          <w:lang w:eastAsia="en-US"/>
        </w:rPr>
        <w:t xml:space="preserve"> (S)</w:t>
      </w:r>
      <w:r w:rsidRPr="00D55EBF">
        <w:rPr>
          <w:rFonts w:ascii="Times New Roman" w:hAnsi="Times New Roman" w:cs="Times New Roman"/>
          <w:sz w:val="21"/>
          <w:szCs w:val="21"/>
          <w:lang w:eastAsia="en-US"/>
        </w:rPr>
        <w:t>, apskaičiuota pagal toliau nustatytus pasiūlymų vertinimo kriterijus ir sąlygas, yra didžiausia.</w:t>
      </w:r>
      <w:r w:rsidR="00FB43AF">
        <w:rPr>
          <w:rFonts w:ascii="Times New Roman" w:hAnsi="Times New Roman" w:cs="Times New Roman"/>
          <w:sz w:val="21"/>
          <w:szCs w:val="21"/>
          <w:lang w:eastAsia="en-US"/>
        </w:rPr>
        <w:t xml:space="preserve"> </w:t>
      </w:r>
    </w:p>
    <w:p w14:paraId="20DD8195" w14:textId="77777777" w:rsidR="00723636" w:rsidRPr="00D55EBF" w:rsidRDefault="00723636" w:rsidP="00723636">
      <w:pPr>
        <w:widowControl/>
        <w:numPr>
          <w:ilvl w:val="1"/>
          <w:numId w:val="2"/>
        </w:numPr>
        <w:autoSpaceDE/>
        <w:autoSpaceDN/>
        <w:adjustRightInd/>
        <w:spacing w:before="60" w:after="60" w:line="259" w:lineRule="auto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Visi skaičiavimai pagal ekonominio naudingumo formules vykdomi apvalinant dviem skaitmenimis po kablelio pagal aritmetinio apvalinimo taisyklę. </w:t>
      </w:r>
    </w:p>
    <w:p w14:paraId="6CC0F709" w14:textId="77777777" w:rsidR="00723636" w:rsidRDefault="00723636" w:rsidP="00723636">
      <w:pPr>
        <w:widowControl/>
        <w:numPr>
          <w:ilvl w:val="1"/>
          <w:numId w:val="2"/>
        </w:numPr>
        <w:autoSpaceDE/>
        <w:autoSpaceDN/>
        <w:adjustRightInd/>
        <w:spacing w:before="60" w:after="60" w:line="259" w:lineRule="auto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Pasiūlymų eilė bus sudaroma ekonominio naudingumo balų mažėjimo tvarka. Tais atvejais, kai kelių dalyvių pasiūlymų ekonominis naudingumas yra vienodas, nustatant pasiūlymų eilę, pirmesnis į šią eilę įrašomas dalyvis, kurio pasiūlymas CVP IS priemonėmis pateiktas anksčiausiai. </w:t>
      </w:r>
    </w:p>
    <w:p w14:paraId="59277A99" w14:textId="7CE7FCB8" w:rsidR="00FB43AF" w:rsidRPr="00FB43AF" w:rsidRDefault="00FB43AF" w:rsidP="00FB43AF">
      <w:pPr>
        <w:widowControl/>
        <w:numPr>
          <w:ilvl w:val="1"/>
          <w:numId w:val="2"/>
        </w:numPr>
        <w:autoSpaceDE/>
        <w:autoSpaceDN/>
        <w:adjustRightInd/>
        <w:spacing w:before="60" w:after="60" w:line="259" w:lineRule="auto"/>
        <w:ind w:left="567"/>
        <w:contextualSpacing/>
        <w:jc w:val="both"/>
        <w:rPr>
          <w:rFonts w:ascii="Times New Roman" w:hAnsi="Times New Roman" w:cs="Times New Roman"/>
          <w:sz w:val="21"/>
          <w:szCs w:val="21"/>
          <w:lang w:eastAsia="en-US"/>
        </w:rPr>
      </w:pPr>
      <w:r w:rsidRPr="00FB43AF">
        <w:rPr>
          <w:rFonts w:ascii="Times New Roman" w:eastAsiaTheme="minorHAnsi" w:hAnsi="Times New Roman" w:cs="Times New Roman"/>
          <w:sz w:val="21"/>
          <w:szCs w:val="21"/>
          <w:lang w:eastAsia="en-US"/>
        </w:rPr>
        <w:t>Jeigu tiekėjas, kuriam buvo pasiūlyta sudaryti pirkimo sutartį, raštu atsisako ją sudaryti arba dėl kitų priežasčių tiekėjas yra pašalinamas iš pirkimo procedūrų ar jo pasiūlymas atmetamas</w:t>
      </w:r>
      <w:r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 LR viešųjų pirkimų</w:t>
      </w:r>
      <w:r w:rsidRPr="00FB43AF"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 įstatyme ir pirkimo dokumentuose numatyta tvarka, tokiu atveju ekonomiškai naudingiausiu bus pripažįstamas antras eilėje esantis pasiūlymas</w:t>
      </w:r>
    </w:p>
    <w:p w14:paraId="7324DD6E" w14:textId="77777777" w:rsidR="00FB43AF" w:rsidRPr="00D55EBF" w:rsidRDefault="00FB43AF" w:rsidP="00D0058F">
      <w:pPr>
        <w:widowControl/>
        <w:autoSpaceDE/>
        <w:autoSpaceDN/>
        <w:adjustRightInd/>
        <w:spacing w:before="60" w:after="60" w:line="259" w:lineRule="auto"/>
        <w:ind w:firstLine="0"/>
        <w:contextualSpacing/>
        <w:jc w:val="both"/>
        <w:rPr>
          <w:rFonts w:ascii="Times New Roman" w:hAnsi="Times New Roman" w:cs="Times New Roman"/>
          <w:b/>
          <w:bCs/>
          <w:sz w:val="21"/>
          <w:szCs w:val="21"/>
          <w:lang w:eastAsia="en-US"/>
        </w:rPr>
      </w:pPr>
    </w:p>
    <w:p w14:paraId="1E0E4159" w14:textId="1F33009B" w:rsidR="000030AE" w:rsidRPr="00D55EBF" w:rsidRDefault="00D0058F" w:rsidP="00D0058F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before="60" w:after="60" w:line="259" w:lineRule="auto"/>
        <w:jc w:val="both"/>
        <w:rPr>
          <w:rFonts w:ascii="Times New Roman" w:hAnsi="Times New Roman" w:cs="Times New Roman"/>
          <w:b/>
          <w:bCs/>
          <w:sz w:val="21"/>
          <w:szCs w:val="21"/>
          <w:lang w:eastAsia="en-US"/>
        </w:rPr>
      </w:pPr>
      <w:r w:rsidRPr="00D55EBF">
        <w:rPr>
          <w:rFonts w:ascii="Times New Roman" w:hAnsi="Times New Roman" w:cs="Times New Roman"/>
          <w:b/>
          <w:bCs/>
          <w:sz w:val="21"/>
          <w:szCs w:val="21"/>
          <w:lang w:eastAsia="en-US"/>
        </w:rPr>
        <w:t>PASIŪLYMŲ VERTINIMO KRITERIJAI IR PASIŪLYMŲ VERTINIMO APRAŠYMAS</w:t>
      </w:r>
    </w:p>
    <w:p w14:paraId="4AC24684" w14:textId="77777777" w:rsidR="00E77F11" w:rsidRPr="00D55EBF" w:rsidRDefault="00E77F11" w:rsidP="00925F3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1EDB71F1" w14:textId="7863972A" w:rsidR="00E77F11" w:rsidRPr="00D55EBF" w:rsidRDefault="002B65CF" w:rsidP="001154DA">
      <w:pPr>
        <w:pStyle w:val="ListParagraph"/>
        <w:widowControl/>
        <w:numPr>
          <w:ilvl w:val="1"/>
          <w:numId w:val="2"/>
        </w:numPr>
        <w:tabs>
          <w:tab w:val="left" w:pos="567"/>
        </w:tabs>
        <w:autoSpaceDE/>
        <w:autoSpaceDN/>
        <w:adjustRightInd/>
        <w:spacing w:before="120" w:after="60"/>
        <w:ind w:left="567"/>
        <w:jc w:val="both"/>
        <w:rPr>
          <w:rFonts w:ascii="Times New Roman" w:eastAsiaTheme="minorHAnsi" w:hAnsi="Times New Roman" w:cs="Times New Roman"/>
          <w:iCs/>
          <w:sz w:val="21"/>
          <w:szCs w:val="21"/>
          <w:lang w:eastAsia="en-US"/>
        </w:rPr>
      </w:pPr>
      <w:r w:rsidRPr="00D55EBF">
        <w:rPr>
          <w:rFonts w:ascii="Times New Roman" w:eastAsiaTheme="minorHAnsi" w:hAnsi="Times New Roman" w:cs="Times New Roman"/>
          <w:iCs/>
          <w:sz w:val="21"/>
          <w:szCs w:val="21"/>
          <w:lang w:eastAsia="en-US"/>
        </w:rPr>
        <w:t>P</w:t>
      </w:r>
      <w:r w:rsidR="00D55EBF">
        <w:rPr>
          <w:rFonts w:ascii="Times New Roman" w:eastAsiaTheme="minorHAnsi" w:hAnsi="Times New Roman" w:cs="Times New Roman"/>
          <w:iCs/>
          <w:sz w:val="21"/>
          <w:szCs w:val="21"/>
          <w:lang w:eastAsia="en-US"/>
        </w:rPr>
        <w:t>erkančioji organizacija</w:t>
      </w:r>
      <w:r w:rsidRPr="00D55EBF">
        <w:rPr>
          <w:rFonts w:ascii="Times New Roman" w:eastAsiaTheme="minorHAnsi" w:hAnsi="Times New Roman" w:cs="Times New Roman"/>
          <w:iCs/>
          <w:sz w:val="21"/>
          <w:szCs w:val="21"/>
          <w:lang w:eastAsia="en-US"/>
        </w:rPr>
        <w:t xml:space="preserve">  numato tokius ekonomiškai naudingiausio pasiūlymo vertinimo kriterijus.</w:t>
      </w:r>
    </w:p>
    <w:p w14:paraId="632C699E" w14:textId="3A6D5A3C" w:rsidR="00890894" w:rsidRPr="00D55EBF" w:rsidRDefault="00E63A32" w:rsidP="009E429B">
      <w:pPr>
        <w:widowControl/>
        <w:tabs>
          <w:tab w:val="left" w:pos="993"/>
        </w:tabs>
        <w:autoSpaceDE/>
        <w:autoSpaceDN/>
        <w:adjustRightInd/>
        <w:ind w:firstLine="4678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55EBF">
        <w:rPr>
          <w:rFonts w:ascii="Times New Roman" w:hAnsi="Times New Roman" w:cs="Times New Roman"/>
          <w:i/>
          <w:iCs/>
          <w:sz w:val="21"/>
          <w:szCs w:val="21"/>
        </w:rPr>
        <w:t>1 Lentelė. Pasiūlymų vertinimo kriterijai ir lyginamieji svoriai</w:t>
      </w:r>
    </w:p>
    <w:p w14:paraId="21AA7A40" w14:textId="77777777" w:rsidR="00890894" w:rsidRPr="00D55EBF" w:rsidRDefault="00890894" w:rsidP="003F1467">
      <w:pPr>
        <w:widowControl/>
        <w:tabs>
          <w:tab w:val="left" w:pos="993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TableGrid1"/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3" w:type="dxa"/>
          <w:left w:w="77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4503"/>
        <w:gridCol w:w="2552"/>
        <w:gridCol w:w="2693"/>
      </w:tblGrid>
      <w:tr w:rsidR="00D55EBF" w:rsidRPr="00D55EBF" w14:paraId="4F343F61" w14:textId="77777777" w:rsidTr="00D55EBF">
        <w:trPr>
          <w:trHeight w:val="688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14:paraId="5913D6FD" w14:textId="734F2005" w:rsidR="00D55EBF" w:rsidRPr="00D55EBF" w:rsidRDefault="00D55EBF" w:rsidP="00D55EBF">
            <w:pPr>
              <w:widowControl/>
              <w:autoSpaceDE/>
              <w:autoSpaceDN/>
              <w:adjustRightInd/>
              <w:ind w:left="117" w:hanging="360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    </w:t>
            </w:r>
            <w:r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 </w:t>
            </w:r>
            <w:r w:rsidRPr="00D55EBF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Eil.</w:t>
            </w:r>
            <w:r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 </w:t>
            </w:r>
            <w:r w:rsidRPr="00D55EBF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Nr. </w:t>
            </w:r>
          </w:p>
        </w:tc>
        <w:tc>
          <w:tcPr>
            <w:tcW w:w="7055" w:type="dxa"/>
            <w:gridSpan w:val="2"/>
            <w:shd w:val="clear" w:color="auto" w:fill="D9D9D9" w:themeFill="background1" w:themeFillShade="D9"/>
            <w:vAlign w:val="center"/>
          </w:tcPr>
          <w:p w14:paraId="692B7F80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left="360" w:right="2" w:hanging="36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Pasiūlymų vertinimo kriterijai 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4C7384D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left="15" w:hanging="2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Lyginamasis svoris </w:t>
            </w:r>
          </w:p>
          <w:p w14:paraId="29C7C3E8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left="15" w:hanging="2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ekonominio </w:t>
            </w:r>
          </w:p>
          <w:p w14:paraId="6FB35E44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left="15" w:hanging="2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 xml:space="preserve">naudingumo įvertinime </w:t>
            </w:r>
          </w:p>
        </w:tc>
      </w:tr>
      <w:tr w:rsidR="00D55EBF" w:rsidRPr="00D55EBF" w14:paraId="4C0AC071" w14:textId="77777777" w:rsidTr="00D55EBF">
        <w:trPr>
          <w:trHeight w:val="473"/>
        </w:trPr>
        <w:tc>
          <w:tcPr>
            <w:tcW w:w="600" w:type="dxa"/>
            <w:vAlign w:val="center"/>
          </w:tcPr>
          <w:p w14:paraId="22703CA3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left="360" w:hanging="360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1. </w:t>
            </w:r>
          </w:p>
        </w:tc>
        <w:tc>
          <w:tcPr>
            <w:tcW w:w="7055" w:type="dxa"/>
            <w:gridSpan w:val="2"/>
            <w:vAlign w:val="center"/>
          </w:tcPr>
          <w:p w14:paraId="46D30F3C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left="360" w:hanging="360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Pirmas kriterijus - Kaina (C) </w:t>
            </w:r>
          </w:p>
        </w:tc>
        <w:tc>
          <w:tcPr>
            <w:tcW w:w="2693" w:type="dxa"/>
            <w:vAlign w:val="center"/>
          </w:tcPr>
          <w:p w14:paraId="29FC385B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X = 90</w:t>
            </w:r>
          </w:p>
        </w:tc>
      </w:tr>
      <w:tr w:rsidR="00D55EBF" w:rsidRPr="00D55EBF" w14:paraId="0839C88B" w14:textId="77777777" w:rsidTr="00D55EBF">
        <w:trPr>
          <w:trHeight w:val="783"/>
        </w:trPr>
        <w:tc>
          <w:tcPr>
            <w:tcW w:w="600" w:type="dxa"/>
            <w:vAlign w:val="center"/>
          </w:tcPr>
          <w:p w14:paraId="53859088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left="360" w:hanging="360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 xml:space="preserve">2. </w:t>
            </w:r>
          </w:p>
        </w:tc>
        <w:tc>
          <w:tcPr>
            <w:tcW w:w="4503" w:type="dxa"/>
            <w:vAlign w:val="center"/>
          </w:tcPr>
          <w:p w14:paraId="4606974F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  <w:t xml:space="preserve">Antras kriterijus - Garantijos terminas  (T) </w:t>
            </w:r>
          </w:p>
        </w:tc>
        <w:tc>
          <w:tcPr>
            <w:tcW w:w="2552" w:type="dxa"/>
            <w:vAlign w:val="center"/>
          </w:tcPr>
          <w:p w14:paraId="05E78CBE" w14:textId="77777777" w:rsidR="00D55EBF" w:rsidRPr="00D55EBF" w:rsidRDefault="00D55EBF" w:rsidP="00D55EBF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en-US"/>
              </w:rPr>
            </w:pPr>
            <w:r w:rsidRPr="00D55EBF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Maksimalus įvertinimas</w:t>
            </w:r>
          </w:p>
          <w:p w14:paraId="1F0EFCBD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EastAsia" w:hAnsi="Times New Roman" w:cs="Times New Roman"/>
                <w:b/>
                <w:bCs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P</w:t>
            </w: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  <w:vertAlign w:val="subscript"/>
              </w:rPr>
              <w:t>max</w:t>
            </w:r>
            <w:r w:rsidRPr="00D55EBF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 xml:space="preserve"> = 10 balų</w:t>
            </w:r>
          </w:p>
        </w:tc>
        <w:tc>
          <w:tcPr>
            <w:tcW w:w="2693" w:type="dxa"/>
            <w:vAlign w:val="center"/>
          </w:tcPr>
          <w:p w14:paraId="1D029C7A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val="en-GB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Y = 10</w:t>
            </w:r>
          </w:p>
        </w:tc>
      </w:tr>
    </w:tbl>
    <w:p w14:paraId="40E51DAC" w14:textId="77777777" w:rsidR="00D55EBF" w:rsidRPr="00D55EBF" w:rsidRDefault="00D55EBF" w:rsidP="003F1467">
      <w:pPr>
        <w:widowControl/>
        <w:tabs>
          <w:tab w:val="left" w:pos="993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1"/>
          <w:szCs w:val="21"/>
        </w:rPr>
      </w:pPr>
    </w:p>
    <w:p w14:paraId="7A0EBC79" w14:textId="77777777" w:rsidR="00D55EBF" w:rsidRPr="00D55EBF" w:rsidRDefault="00D55EBF" w:rsidP="00D55EBF">
      <w:pPr>
        <w:widowControl/>
        <w:autoSpaceDE/>
        <w:autoSpaceDN/>
        <w:adjustRightInd/>
        <w:spacing w:before="120" w:after="60"/>
        <w:ind w:firstLine="0"/>
        <w:rPr>
          <w:rFonts w:ascii="Times New Roman" w:eastAsiaTheme="minorHAnsi" w:hAnsi="Times New Roman" w:cs="Times New Roman"/>
          <w:i/>
          <w:sz w:val="21"/>
          <w:szCs w:val="21"/>
          <w:lang w:eastAsia="en-US"/>
        </w:rPr>
      </w:pPr>
    </w:p>
    <w:p w14:paraId="0C0E8C33" w14:textId="38EE3AE8" w:rsidR="00D55EBF" w:rsidRPr="00D55EBF" w:rsidRDefault="00FB43AF" w:rsidP="00D55EBF">
      <w:pPr>
        <w:pStyle w:val="ListParagraph"/>
        <w:keepNext/>
        <w:widowControl/>
        <w:numPr>
          <w:ilvl w:val="1"/>
          <w:numId w:val="2"/>
        </w:numPr>
        <w:tabs>
          <w:tab w:val="left" w:pos="284"/>
          <w:tab w:val="left" w:pos="426"/>
          <w:tab w:val="left" w:pos="851"/>
        </w:tabs>
        <w:autoSpaceDE/>
        <w:autoSpaceDN/>
        <w:adjustRightInd/>
        <w:spacing w:after="160" w:line="259" w:lineRule="auto"/>
        <w:ind w:left="567"/>
        <w:jc w:val="both"/>
        <w:outlineLvl w:val="1"/>
        <w:rPr>
          <w:rFonts w:ascii="Times New Roman" w:hAnsi="Times New Roman" w:cs="Times New Roman"/>
          <w:sz w:val="21"/>
          <w:szCs w:val="21"/>
          <w:lang w:eastAsia="en-US"/>
        </w:rPr>
      </w:pPr>
      <w:r>
        <w:rPr>
          <w:rFonts w:ascii="Times New Roman" w:hAnsi="Times New Roman" w:cs="Times New Roman"/>
          <w:sz w:val="21"/>
          <w:szCs w:val="21"/>
          <w:lang w:eastAsia="en-US"/>
        </w:rPr>
        <w:t xml:space="preserve">  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Pasiūlymo ekonominio naudingumo </w:t>
      </w:r>
      <w:r w:rsidR="00D55EBF" w:rsidRPr="00D55EBF">
        <w:rPr>
          <w:rFonts w:ascii="Times New Roman" w:hAnsi="Times New Roman" w:cs="Times New Roman"/>
          <w:color w:val="000000" w:themeColor="text1"/>
          <w:sz w:val="21"/>
          <w:szCs w:val="21"/>
          <w:lang w:eastAsia="en-US"/>
        </w:rPr>
        <w:t xml:space="preserve">(S) 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balai bus apskaičiuojami sudedant Pasiūlymo kainos </w:t>
      </w:r>
      <w:r w:rsidR="00D55EBF" w:rsidRPr="00D55EBF">
        <w:rPr>
          <w:rFonts w:ascii="Times New Roman" w:hAnsi="Times New Roman" w:cs="Times New Roman"/>
          <w:color w:val="000000" w:themeColor="text1"/>
          <w:sz w:val="21"/>
          <w:szCs w:val="21"/>
          <w:lang w:eastAsia="en-US"/>
        </w:rPr>
        <w:t>(C)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, ir siūlomo garantijos termino </w:t>
      </w:r>
      <w:r w:rsidR="00D55EBF" w:rsidRPr="00D55EBF">
        <w:rPr>
          <w:rFonts w:ascii="Times New Roman" w:hAnsi="Times New Roman" w:cs="Times New Roman"/>
          <w:color w:val="000000" w:themeColor="text1"/>
          <w:sz w:val="21"/>
          <w:szCs w:val="21"/>
          <w:lang w:eastAsia="en-US"/>
        </w:rPr>
        <w:t>(T)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 balus:</w:t>
      </w:r>
    </w:p>
    <w:p w14:paraId="2525429E" w14:textId="77777777" w:rsidR="00D55EBF" w:rsidRPr="00D55EBF" w:rsidRDefault="00D55EBF" w:rsidP="00D55EBF">
      <w:pPr>
        <w:keepNext/>
        <w:widowControl/>
        <w:tabs>
          <w:tab w:val="left" w:pos="284"/>
          <w:tab w:val="left" w:pos="426"/>
          <w:tab w:val="left" w:pos="709"/>
          <w:tab w:val="left" w:pos="851"/>
        </w:tabs>
        <w:autoSpaceDE/>
        <w:autoSpaceDN/>
        <w:adjustRightInd/>
        <w:ind w:firstLine="0"/>
        <w:jc w:val="center"/>
        <w:outlineLvl w:val="1"/>
        <w:rPr>
          <w:rFonts w:ascii="Times New Roman" w:hAnsi="Times New Roman" w:cs="Times New Roman"/>
          <w:sz w:val="21"/>
          <w:szCs w:val="21"/>
          <w:lang w:eastAsia="en-US"/>
        </w:rPr>
      </w:pPr>
      <w:r w:rsidRPr="00D55EBF">
        <w:rPr>
          <w:rFonts w:ascii="Times New Roman" w:hAnsi="Times New Roman" w:cs="Times New Roman"/>
          <w:position w:val="-6"/>
          <w:sz w:val="21"/>
          <w:szCs w:val="21"/>
          <w:lang w:eastAsia="en-US"/>
        </w:rPr>
        <w:object w:dxaOrig="980" w:dyaOrig="279" w14:anchorId="546A49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14.8pt" o:ole="" fillcolor="window">
            <v:imagedata r:id="rId5" o:title=""/>
          </v:shape>
          <o:OLEObject Type="Embed" ProgID="Equation.3" ShapeID="_x0000_i1025" DrawAspect="Content" ObjectID="_1836538128" r:id="rId6"/>
        </w:object>
      </w:r>
    </w:p>
    <w:p w14:paraId="217962D2" w14:textId="77777777" w:rsidR="00D55EBF" w:rsidRPr="00D55EBF" w:rsidRDefault="00D55EBF" w:rsidP="00D55EBF">
      <w:pPr>
        <w:keepNext/>
        <w:widowControl/>
        <w:tabs>
          <w:tab w:val="left" w:pos="284"/>
          <w:tab w:val="left" w:pos="426"/>
          <w:tab w:val="left" w:pos="709"/>
          <w:tab w:val="left" w:pos="851"/>
        </w:tabs>
        <w:autoSpaceDE/>
        <w:autoSpaceDN/>
        <w:adjustRightInd/>
        <w:spacing w:before="60" w:after="60"/>
        <w:ind w:firstLine="1134"/>
        <w:jc w:val="both"/>
        <w:outlineLvl w:val="1"/>
        <w:rPr>
          <w:rFonts w:ascii="Times New Roman" w:hAnsi="Times New Roman" w:cs="Times New Roman"/>
          <w:bCs/>
          <w:iCs/>
          <w:position w:val="-6"/>
          <w:sz w:val="21"/>
          <w:szCs w:val="21"/>
          <w:lang w:eastAsia="en-US"/>
        </w:rPr>
      </w:pPr>
    </w:p>
    <w:p w14:paraId="48D0C757" w14:textId="669E27B5" w:rsidR="00D55EBF" w:rsidRPr="00D55EBF" w:rsidRDefault="00FB43AF" w:rsidP="00D55EBF">
      <w:pPr>
        <w:pStyle w:val="ListParagraph"/>
        <w:keepNext/>
        <w:widowControl/>
        <w:numPr>
          <w:ilvl w:val="1"/>
          <w:numId w:val="2"/>
        </w:numPr>
        <w:tabs>
          <w:tab w:val="left" w:pos="284"/>
          <w:tab w:val="left" w:pos="426"/>
          <w:tab w:val="left" w:pos="851"/>
        </w:tabs>
        <w:autoSpaceDE/>
        <w:autoSpaceDN/>
        <w:adjustRightInd/>
        <w:spacing w:after="160" w:line="259" w:lineRule="auto"/>
        <w:ind w:left="567"/>
        <w:jc w:val="both"/>
        <w:outlineLvl w:val="1"/>
        <w:rPr>
          <w:rFonts w:ascii="Times New Roman" w:hAnsi="Times New Roman" w:cs="Times New Roman"/>
          <w:bCs/>
          <w:iCs/>
          <w:sz w:val="21"/>
          <w:szCs w:val="21"/>
        </w:rPr>
      </w:pPr>
      <w:r>
        <w:rPr>
          <w:rFonts w:ascii="Times New Roman" w:hAnsi="Times New Roman" w:cs="Times New Roman"/>
          <w:bCs/>
          <w:iCs/>
          <w:sz w:val="21"/>
          <w:szCs w:val="21"/>
        </w:rPr>
        <w:t xml:space="preserve">  </w:t>
      </w:r>
      <w:r w:rsidR="00D55EBF" w:rsidRPr="00D55EBF">
        <w:rPr>
          <w:rFonts w:ascii="Times New Roman" w:hAnsi="Times New Roman" w:cs="Times New Roman"/>
          <w:bCs/>
          <w:iCs/>
          <w:sz w:val="21"/>
          <w:szCs w:val="21"/>
        </w:rPr>
        <w:t xml:space="preserve">Pasiūlymo </w:t>
      </w:r>
      <w:r w:rsidR="00D55EBF" w:rsidRPr="00D55EBF">
        <w:rPr>
          <w:rFonts w:ascii="Times New Roman" w:hAnsi="Times New Roman" w:cs="Times New Roman"/>
          <w:b/>
          <w:iCs/>
          <w:sz w:val="21"/>
          <w:szCs w:val="21"/>
        </w:rPr>
        <w:t xml:space="preserve">kainos kriterijaus </w:t>
      </w:r>
      <w:r w:rsidR="00D55EBF" w:rsidRPr="00D55EBF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lang w:eastAsia="en-US"/>
        </w:rPr>
        <w:t>(C)</w:t>
      </w:r>
      <w:r w:rsidR="00D55EBF" w:rsidRPr="00D55EBF">
        <w:rPr>
          <w:rFonts w:ascii="Times New Roman" w:hAnsi="Times New Roman" w:cs="Times New Roman"/>
          <w:color w:val="000000" w:themeColor="text1"/>
          <w:sz w:val="21"/>
          <w:szCs w:val="21"/>
          <w:lang w:eastAsia="en-US"/>
        </w:rPr>
        <w:t xml:space="preserve"> </w:t>
      </w:r>
      <w:r w:rsidR="00D55EBF" w:rsidRPr="00D55EBF">
        <w:rPr>
          <w:rFonts w:ascii="Times New Roman" w:hAnsi="Times New Roman" w:cs="Times New Roman"/>
          <w:bCs/>
          <w:iCs/>
          <w:sz w:val="21"/>
          <w:szCs w:val="21"/>
        </w:rPr>
        <w:t>balai apskaičiuojami mažiausios pasiūlytos kainos (C</w:t>
      </w:r>
      <w:r w:rsidR="00D55EBF" w:rsidRPr="00D55EBF">
        <w:rPr>
          <w:rFonts w:ascii="Times New Roman" w:hAnsi="Times New Roman" w:cs="Times New Roman"/>
          <w:bCs/>
          <w:iCs/>
          <w:sz w:val="21"/>
          <w:szCs w:val="21"/>
          <w:vertAlign w:val="subscript"/>
        </w:rPr>
        <w:t>min</w:t>
      </w:r>
      <w:r w:rsidR="00D55EBF" w:rsidRPr="00D55EBF">
        <w:rPr>
          <w:rFonts w:ascii="Times New Roman" w:hAnsi="Times New Roman" w:cs="Times New Roman"/>
          <w:bCs/>
          <w:iCs/>
          <w:sz w:val="21"/>
          <w:szCs w:val="21"/>
        </w:rPr>
        <w:t>) ir vertinamame pasiūlymo nurodytos Pasiūlymo kainos (C</w:t>
      </w:r>
      <w:r w:rsidR="00D55EBF" w:rsidRPr="00D55EBF">
        <w:rPr>
          <w:rFonts w:ascii="Times New Roman" w:hAnsi="Times New Roman" w:cs="Times New Roman"/>
          <w:bCs/>
          <w:iCs/>
          <w:sz w:val="21"/>
          <w:szCs w:val="21"/>
          <w:vertAlign w:val="subscript"/>
        </w:rPr>
        <w:t>p</w:t>
      </w:r>
      <w:r w:rsidR="00D55EBF" w:rsidRPr="00D55EBF">
        <w:rPr>
          <w:rFonts w:ascii="Times New Roman" w:hAnsi="Times New Roman" w:cs="Times New Roman"/>
          <w:bCs/>
          <w:iCs/>
          <w:sz w:val="21"/>
          <w:szCs w:val="21"/>
        </w:rPr>
        <w:t xml:space="preserve">) </w:t>
      </w:r>
      <w:r w:rsidR="00D55EBF" w:rsidRPr="00D55EBF">
        <w:rPr>
          <w:rFonts w:ascii="Times New Roman" w:hAnsi="Times New Roman" w:cs="Times New Roman"/>
          <w:sz w:val="21"/>
          <w:szCs w:val="21"/>
        </w:rPr>
        <w:t>(pateikiama užpildant Pasiūlymo formoje esančią lentelę)</w:t>
      </w:r>
      <w:r w:rsidR="00D55EBF" w:rsidRPr="00D55EBF">
        <w:rPr>
          <w:rFonts w:ascii="Times New Roman" w:hAnsi="Times New Roman" w:cs="Times New Roman"/>
          <w:bCs/>
          <w:iCs/>
          <w:sz w:val="21"/>
          <w:szCs w:val="21"/>
        </w:rPr>
        <w:t xml:space="preserve"> santykį padauginant iš kainos kriterijaus lyginamojo svorio (</w:t>
      </w:r>
      <w:r w:rsidR="00D55EBF" w:rsidRPr="00D55EBF">
        <w:rPr>
          <w:noProof/>
          <w:position w:val="-4"/>
        </w:rPr>
        <w:drawing>
          <wp:inline distT="0" distB="0" distL="0" distR="0" wp14:anchorId="19755163" wp14:editId="44BFF192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EBF" w:rsidRPr="00D55EBF">
        <w:rPr>
          <w:rFonts w:ascii="Times New Roman" w:hAnsi="Times New Roman" w:cs="Times New Roman"/>
          <w:bCs/>
          <w:iCs/>
          <w:sz w:val="21"/>
          <w:szCs w:val="21"/>
        </w:rPr>
        <w:t>):</w:t>
      </w:r>
    </w:p>
    <w:p w14:paraId="0C7C1F2A" w14:textId="77777777" w:rsidR="00D55EBF" w:rsidRPr="00D55EBF" w:rsidRDefault="00D55EBF" w:rsidP="00D55EBF">
      <w:pPr>
        <w:widowControl/>
        <w:tabs>
          <w:tab w:val="left" w:pos="284"/>
          <w:tab w:val="left" w:pos="709"/>
        </w:tabs>
        <w:autoSpaceDE/>
        <w:autoSpaceDN/>
        <w:adjustRightInd/>
        <w:spacing w:before="60" w:after="60" w:line="259" w:lineRule="auto"/>
        <w:ind w:firstLine="0"/>
        <w:jc w:val="center"/>
        <w:rPr>
          <w:rFonts w:ascii="Times New Roman" w:eastAsiaTheme="minorHAnsi" w:hAnsi="Times New Roman" w:cs="Times New Roman"/>
          <w:position w:val="-32"/>
          <w:sz w:val="21"/>
          <w:szCs w:val="21"/>
          <w:lang w:eastAsia="en-US"/>
        </w:rPr>
      </w:pPr>
      <w:r w:rsidRPr="00D55EBF">
        <w:rPr>
          <w:rFonts w:ascii="Times New Roman" w:eastAsiaTheme="minorHAnsi" w:hAnsi="Times New Roman" w:cs="Times New Roman"/>
          <w:position w:val="-32"/>
          <w:sz w:val="21"/>
          <w:szCs w:val="21"/>
          <w:lang w:eastAsia="en-US"/>
        </w:rPr>
        <w:object w:dxaOrig="1275" w:dyaOrig="690" w14:anchorId="0C998EFA">
          <v:shape id="_x0000_i1026" type="#_x0000_t75" style="width:64.8pt;height:34.8pt" o:ole="" fillcolor="window">
            <v:imagedata r:id="rId8" o:title=""/>
          </v:shape>
          <o:OLEObject Type="Embed" ProgID="Equation.3" ShapeID="_x0000_i1026" DrawAspect="Content" ObjectID="_1836538129" r:id="rId9"/>
        </w:object>
      </w:r>
    </w:p>
    <w:p w14:paraId="10C43779" w14:textId="77777777" w:rsidR="00D55EBF" w:rsidRPr="00D55EBF" w:rsidRDefault="00D55EBF" w:rsidP="00D55EBF">
      <w:pPr>
        <w:widowControl/>
        <w:autoSpaceDE/>
        <w:autoSpaceDN/>
        <w:adjustRightInd/>
        <w:spacing w:after="160" w:line="259" w:lineRule="auto"/>
        <w:ind w:firstLine="0"/>
        <w:rPr>
          <w:rFonts w:ascii="Times New Roman" w:eastAsiaTheme="minorHAnsi" w:hAnsi="Times New Roman" w:cs="Times New Roman"/>
          <w:b/>
          <w:bCs/>
          <w:i/>
          <w:iCs/>
          <w:sz w:val="21"/>
          <w:szCs w:val="21"/>
          <w:lang w:eastAsia="en-US"/>
        </w:rPr>
      </w:pPr>
    </w:p>
    <w:p w14:paraId="18094A77" w14:textId="219184CB" w:rsidR="00D55EBF" w:rsidRPr="00D55EBF" w:rsidRDefault="00FB43AF" w:rsidP="00D55EBF">
      <w:pPr>
        <w:pStyle w:val="ListParagraph"/>
        <w:keepNext/>
        <w:widowControl/>
        <w:numPr>
          <w:ilvl w:val="1"/>
          <w:numId w:val="2"/>
        </w:numPr>
        <w:tabs>
          <w:tab w:val="left" w:pos="284"/>
          <w:tab w:val="left" w:pos="426"/>
        </w:tabs>
        <w:autoSpaceDE/>
        <w:autoSpaceDN/>
        <w:adjustRightInd/>
        <w:spacing w:after="160" w:line="259" w:lineRule="auto"/>
        <w:ind w:left="567" w:right="51"/>
        <w:jc w:val="both"/>
        <w:outlineLvl w:val="1"/>
        <w:rPr>
          <w:rFonts w:ascii="Times New Roman" w:hAnsi="Times New Roman" w:cs="Times New Roman"/>
          <w:b/>
          <w:bCs/>
          <w:i/>
          <w:iCs/>
          <w:sz w:val="21"/>
          <w:szCs w:val="21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lang w:eastAsia="en-US"/>
        </w:rPr>
        <w:lastRenderedPageBreak/>
        <w:t xml:space="preserve">   </w:t>
      </w:r>
      <w:r w:rsidR="00D55EBF" w:rsidRPr="00D55EBF">
        <w:rPr>
          <w:rFonts w:ascii="Times New Roman" w:hAnsi="Times New Roman" w:cs="Times New Roman"/>
          <w:color w:val="000000" w:themeColor="text1"/>
          <w:sz w:val="21"/>
          <w:szCs w:val="21"/>
          <w:lang w:eastAsia="en-US"/>
        </w:rPr>
        <w:t xml:space="preserve">Pasiūlymo </w:t>
      </w:r>
      <w:r w:rsidR="00D55EBF" w:rsidRPr="00D55EBF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lang w:eastAsia="en-US"/>
        </w:rPr>
        <w:t>garantijos termino kriterijaus (T)</w:t>
      </w:r>
      <w:r w:rsidR="00D55EBF" w:rsidRPr="00D55EBF">
        <w:rPr>
          <w:rFonts w:ascii="Times New Roman" w:hAnsi="Times New Roman" w:cs="Times New Roman"/>
          <w:color w:val="000000" w:themeColor="text1"/>
          <w:sz w:val="21"/>
          <w:szCs w:val="21"/>
          <w:lang w:eastAsia="en-US"/>
        </w:rPr>
        <w:t xml:space="preserve"> 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>balas apskaičiuojamas parametro reikšmę (P</w:t>
      </w:r>
      <w:r w:rsidR="00D55EBF" w:rsidRPr="00D55EBF">
        <w:rPr>
          <w:rFonts w:ascii="Times New Roman" w:hAnsi="Times New Roman" w:cs="Times New Roman"/>
          <w:sz w:val="21"/>
          <w:szCs w:val="21"/>
          <w:vertAlign w:val="subscript"/>
          <w:lang w:eastAsia="en-US"/>
        </w:rPr>
        <w:t>i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) </w:t>
      </w:r>
      <w:r w:rsidR="00D55EBF" w:rsidRPr="00D55EBF">
        <w:rPr>
          <w:rFonts w:ascii="Times New Roman" w:hAnsi="Times New Roman" w:cs="Times New Roman"/>
          <w:sz w:val="21"/>
          <w:szCs w:val="21"/>
        </w:rPr>
        <w:t>palyginant</w:t>
      </w:r>
      <w:r w:rsidR="00D55EBF" w:rsidRPr="00D55EBF">
        <w:rPr>
          <w:rFonts w:ascii="Times New Roman" w:hAnsi="Times New Roman" w:cs="Times New Roman"/>
          <w:b/>
          <w:bCs/>
          <w:i/>
          <w:iCs/>
          <w:sz w:val="21"/>
          <w:szCs w:val="21"/>
          <w:lang w:eastAsia="en-US"/>
        </w:rPr>
        <w:t xml:space="preserve"> 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>su maksimalia galima gauti parametro reikšme (P</w:t>
      </w:r>
      <w:r w:rsidR="00D55EBF" w:rsidRPr="00D55EBF">
        <w:rPr>
          <w:rFonts w:ascii="Times New Roman" w:hAnsi="Times New Roman" w:cs="Times New Roman"/>
          <w:sz w:val="21"/>
          <w:szCs w:val="21"/>
          <w:vertAlign w:val="subscript"/>
          <w:lang w:eastAsia="en-US"/>
        </w:rPr>
        <w:t>max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>) ir padauginus iš kriterijaus lyginamojo svorio (Y):</w:t>
      </w:r>
    </w:p>
    <w:p w14:paraId="377A787E" w14:textId="77777777" w:rsidR="00D55EBF" w:rsidRPr="00D55EBF" w:rsidRDefault="00D55EBF" w:rsidP="00D55EBF">
      <w:pPr>
        <w:widowControl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Theme="minorHAnsi" w:hAnsi="Cambria Math" w:cs="Times New Roman"/>
              <w:color w:val="000000"/>
              <w:sz w:val="21"/>
              <w:szCs w:val="21"/>
              <w:lang w:eastAsia="en-US"/>
            </w:rPr>
            <m:t>T=</m:t>
          </m:r>
          <m:f>
            <m:fPr>
              <m:ctrlPr>
                <w:rPr>
                  <w:rFonts w:ascii="Cambria Math" w:eastAsiaTheme="minorHAnsi" w:hAnsi="Cambria Math" w:cs="Times New Roman"/>
                  <w:color w:val="000000"/>
                  <w:sz w:val="21"/>
                  <w:szCs w:val="21"/>
                  <w:lang w:val="en-GB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Times New Roman"/>
                      <w:color w:val="000000"/>
                      <w:sz w:val="21"/>
                      <w:szCs w:val="21"/>
                      <w:lang w:val="en-GB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color w:val="000000"/>
                      <w:sz w:val="21"/>
                      <w:szCs w:val="21"/>
                      <w:lang w:eastAsia="en-US"/>
                    </w:rPr>
                    <m:t>P</m:t>
                  </m:r>
                  <m:ctrlPr>
                    <w:rPr>
                      <w:rFonts w:ascii="Cambria Math" w:eastAsiaTheme="minorHAnsi" w:hAnsi="Cambria Math" w:cs="Times New Roman"/>
                      <w:color w:val="000000"/>
                      <w:sz w:val="21"/>
                      <w:szCs w:val="21"/>
                      <w:lang w:eastAsia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color w:val="000000"/>
                      <w:sz w:val="21"/>
                      <w:szCs w:val="21"/>
                      <w:lang w:eastAsia="en-US"/>
                    </w:rPr>
                    <m:t>i</m:t>
                  </m:r>
                </m:sub>
              </m:sSub>
              <m:ctrlPr>
                <w:rPr>
                  <w:rFonts w:ascii="Cambria Math" w:eastAsiaTheme="minorHAnsi" w:hAnsi="Cambria Math" w:cs="Times New Roman"/>
                  <w:color w:val="000000"/>
                  <w:sz w:val="21"/>
                  <w:szCs w:val="21"/>
                  <w:lang w:eastAsia="en-US"/>
                </w:rPr>
              </m:ctrlPr>
            </m:num>
            <m:den>
              <m:sSub>
                <m:sSubPr>
                  <m:ctrlPr>
                    <w:rPr>
                      <w:rFonts w:ascii="Cambria Math" w:eastAsiaTheme="minorHAnsi" w:hAnsi="Cambria Math" w:cs="Times New Roman"/>
                      <w:color w:val="000000"/>
                      <w:sz w:val="21"/>
                      <w:szCs w:val="21"/>
                      <w:lang w:val="en-GB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color w:val="000000"/>
                      <w:sz w:val="21"/>
                      <w:szCs w:val="21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 w:cs="Times New Roman"/>
                      <w:color w:val="000000"/>
                      <w:sz w:val="21"/>
                      <w:szCs w:val="21"/>
                      <w:lang w:eastAsia="en-US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HAnsi" w:hAnsi="Cambria Math" w:cs="Times New Roman"/>
              <w:color w:val="000000"/>
              <w:sz w:val="21"/>
              <w:szCs w:val="21"/>
              <w:lang w:eastAsia="en-US"/>
            </w:rPr>
            <m:t>∙Y</m:t>
          </m:r>
        </m:oMath>
      </m:oMathPara>
    </w:p>
    <w:p w14:paraId="706D5BA1" w14:textId="77777777" w:rsidR="00D55EBF" w:rsidRDefault="00D55EBF" w:rsidP="00D55EBF">
      <w:pPr>
        <w:widowControl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</w:p>
    <w:p w14:paraId="02E5D8EF" w14:textId="77777777" w:rsidR="00D55EBF" w:rsidRPr="00D55EBF" w:rsidRDefault="00D55EBF" w:rsidP="00D55EBF">
      <w:pPr>
        <w:widowControl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</w:p>
    <w:p w14:paraId="2E6111DF" w14:textId="77777777" w:rsidR="00D55EBF" w:rsidRPr="00D55EBF" w:rsidRDefault="00D55EBF" w:rsidP="00D55EBF">
      <w:pPr>
        <w:widowControl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  <w:r w:rsidRPr="00D55EBF">
        <w:rPr>
          <w:rFonts w:ascii="Times New Roman" w:eastAsiaTheme="minorHAnsi" w:hAnsi="Times New Roman" w:cs="Times New Roman"/>
          <w:sz w:val="21"/>
          <w:szCs w:val="21"/>
          <w:lang w:eastAsia="en-US"/>
        </w:rPr>
        <w:t>P</w:t>
      </w:r>
      <w:r w:rsidRPr="00D55EBF">
        <w:rPr>
          <w:rFonts w:ascii="Times New Roman" w:eastAsiaTheme="minorHAnsi" w:hAnsi="Times New Roman" w:cs="Times New Roman"/>
          <w:sz w:val="21"/>
          <w:szCs w:val="21"/>
          <w:vertAlign w:val="subscript"/>
          <w:lang w:eastAsia="en-US"/>
        </w:rPr>
        <w:t>i</w:t>
      </w:r>
      <w:r w:rsidRPr="00D55EBF"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 – teikėjui suteikti balai už siūlomą garantijos terminą;</w:t>
      </w:r>
    </w:p>
    <w:p w14:paraId="5CF75E85" w14:textId="77777777" w:rsidR="00D55EBF" w:rsidRPr="00D55EBF" w:rsidRDefault="00D55EBF" w:rsidP="00D55EBF">
      <w:pPr>
        <w:widowControl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  <w:r w:rsidRPr="00D55EBF">
        <w:rPr>
          <w:rFonts w:ascii="Times New Roman" w:eastAsiaTheme="minorHAnsi" w:hAnsi="Times New Roman" w:cs="Times New Roman"/>
          <w:sz w:val="21"/>
          <w:szCs w:val="21"/>
          <w:lang w:eastAsia="en-US"/>
        </w:rPr>
        <w:t>P</w:t>
      </w:r>
      <w:r w:rsidRPr="00D55EBF">
        <w:rPr>
          <w:rFonts w:ascii="Times New Roman" w:eastAsiaTheme="minorHAnsi" w:hAnsi="Times New Roman" w:cs="Times New Roman"/>
          <w:sz w:val="21"/>
          <w:szCs w:val="21"/>
          <w:vertAlign w:val="subscript"/>
          <w:lang w:eastAsia="en-US"/>
        </w:rPr>
        <w:t>max</w:t>
      </w:r>
      <w:r w:rsidRPr="00D55EBF"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 – maksimali galima gauti parametro reikšmė;</w:t>
      </w:r>
    </w:p>
    <w:p w14:paraId="18F1EB3C" w14:textId="77777777" w:rsidR="00D55EBF" w:rsidRPr="00D55EBF" w:rsidRDefault="00D55EBF" w:rsidP="00D55EBF">
      <w:pPr>
        <w:widowControl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  <w:r w:rsidRPr="00D55EBF">
        <w:rPr>
          <w:rFonts w:ascii="Times New Roman" w:eastAsiaTheme="minorHAnsi" w:hAnsi="Times New Roman" w:cs="Times New Roman"/>
          <w:sz w:val="21"/>
          <w:szCs w:val="21"/>
          <w:lang w:eastAsia="en-US"/>
        </w:rPr>
        <w:t>Y – antrojo kriterijaus (garantijos terminas) lyginamasis svoris.</w:t>
      </w:r>
    </w:p>
    <w:p w14:paraId="13DA2B40" w14:textId="77777777" w:rsidR="00D55EBF" w:rsidRPr="00D55EBF" w:rsidRDefault="00D55EBF" w:rsidP="00D55EBF">
      <w:pPr>
        <w:keepNext/>
        <w:widowControl/>
        <w:tabs>
          <w:tab w:val="left" w:pos="284"/>
          <w:tab w:val="left" w:pos="426"/>
          <w:tab w:val="left" w:pos="851"/>
        </w:tabs>
        <w:autoSpaceDE/>
        <w:autoSpaceDN/>
        <w:adjustRightInd/>
        <w:ind w:firstLine="0"/>
        <w:contextualSpacing/>
        <w:jc w:val="both"/>
        <w:outlineLvl w:val="1"/>
        <w:rPr>
          <w:rFonts w:ascii="Times New Roman" w:hAnsi="Times New Roman" w:cs="Times New Roman"/>
          <w:color w:val="000000" w:themeColor="text1"/>
          <w:sz w:val="21"/>
          <w:szCs w:val="21"/>
          <w:lang w:eastAsia="en-US"/>
        </w:rPr>
      </w:pPr>
    </w:p>
    <w:p w14:paraId="33B9F08C" w14:textId="4CFFD600" w:rsidR="00D55EBF" w:rsidRPr="00D55EBF" w:rsidRDefault="00D55EBF" w:rsidP="00D55EBF">
      <w:pPr>
        <w:keepNext/>
        <w:widowControl/>
        <w:numPr>
          <w:ilvl w:val="1"/>
          <w:numId w:val="2"/>
        </w:numPr>
        <w:tabs>
          <w:tab w:val="left" w:pos="284"/>
          <w:tab w:val="left" w:pos="426"/>
        </w:tabs>
        <w:autoSpaceDE/>
        <w:autoSpaceDN/>
        <w:adjustRightInd/>
        <w:spacing w:after="160" w:line="259" w:lineRule="auto"/>
        <w:ind w:left="426" w:right="51" w:hanging="426"/>
        <w:contextualSpacing/>
        <w:jc w:val="both"/>
        <w:outlineLvl w:val="1"/>
        <w:rPr>
          <w:rFonts w:ascii="Times New Roman" w:hAnsi="Times New Roman" w:cs="Times New Roman"/>
          <w:color w:val="000000"/>
          <w:sz w:val="21"/>
          <w:szCs w:val="21"/>
          <w:lang w:eastAsia="en-US"/>
        </w:rPr>
      </w:pPr>
      <w:r w:rsidRPr="00D55EBF">
        <w:rPr>
          <w:rFonts w:ascii="Times New Roman" w:hAnsi="Times New Roman" w:cs="Times New Roman"/>
          <w:color w:val="000000"/>
          <w:sz w:val="21"/>
          <w:szCs w:val="21"/>
          <w:lang w:eastAsia="en-US"/>
        </w:rPr>
        <w:t xml:space="preserve">Vertinama Tiekėjo pateikta užpildyta forma Priedas Nr. </w:t>
      </w:r>
      <w:r>
        <w:rPr>
          <w:rFonts w:ascii="Times New Roman" w:hAnsi="Times New Roman" w:cs="Times New Roman"/>
          <w:color w:val="000000"/>
          <w:sz w:val="21"/>
          <w:szCs w:val="21"/>
          <w:lang w:eastAsia="en-US"/>
        </w:rPr>
        <w:t>6</w:t>
      </w:r>
      <w:r w:rsidRPr="00D55EBF">
        <w:rPr>
          <w:rFonts w:ascii="Times New Roman" w:hAnsi="Times New Roman" w:cs="Times New Roman"/>
          <w:color w:val="000000"/>
          <w:sz w:val="21"/>
          <w:szCs w:val="21"/>
          <w:lang w:eastAsia="en-US"/>
        </w:rPr>
        <w:t xml:space="preserve"> „Pasiūlymo forma“.</w:t>
      </w:r>
    </w:p>
    <w:p w14:paraId="7F4DEA78" w14:textId="77777777" w:rsidR="00D55EBF" w:rsidRPr="00D55EBF" w:rsidRDefault="00D55EBF" w:rsidP="00D55EBF">
      <w:pPr>
        <w:widowControl/>
        <w:autoSpaceDE/>
        <w:autoSpaceDN/>
        <w:adjustRightInd/>
        <w:ind w:right="45" w:firstLine="0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</w:p>
    <w:p w14:paraId="07928435" w14:textId="7CB70D11" w:rsidR="00D55EBF" w:rsidRPr="00FB43AF" w:rsidRDefault="00D55EBF" w:rsidP="00FB43AF">
      <w:pPr>
        <w:keepNext/>
        <w:widowControl/>
        <w:numPr>
          <w:ilvl w:val="1"/>
          <w:numId w:val="2"/>
        </w:numPr>
        <w:tabs>
          <w:tab w:val="left" w:pos="284"/>
          <w:tab w:val="left" w:pos="426"/>
          <w:tab w:val="left" w:pos="851"/>
        </w:tabs>
        <w:autoSpaceDE/>
        <w:autoSpaceDN/>
        <w:adjustRightInd/>
        <w:spacing w:after="160" w:line="259" w:lineRule="auto"/>
        <w:ind w:left="851" w:right="51" w:hanging="851"/>
        <w:contextualSpacing/>
        <w:jc w:val="both"/>
        <w:outlineLvl w:val="1"/>
        <w:rPr>
          <w:rFonts w:ascii="Times New Roman" w:hAnsi="Times New Roman" w:cs="Times New Roman"/>
          <w:b/>
          <w:bCs/>
          <w:sz w:val="21"/>
          <w:szCs w:val="21"/>
          <w:lang w:eastAsia="en-US"/>
        </w:rPr>
      </w:pPr>
      <w:r w:rsidRPr="00D55EBF">
        <w:rPr>
          <w:rFonts w:ascii="Times New Roman" w:hAnsi="Times New Roman" w:cs="Times New Roman"/>
          <w:sz w:val="21"/>
          <w:szCs w:val="21"/>
          <w:lang w:eastAsia="en-US"/>
        </w:rPr>
        <w:t>P</w:t>
      </w:r>
      <w:r w:rsidRPr="00D55EBF">
        <w:rPr>
          <w:rFonts w:ascii="Times New Roman" w:hAnsi="Times New Roman" w:cs="Times New Roman"/>
          <w:sz w:val="21"/>
          <w:szCs w:val="21"/>
          <w:vertAlign w:val="subscript"/>
          <w:lang w:eastAsia="en-US"/>
        </w:rPr>
        <w:t>i</w:t>
      </w:r>
      <w:r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 </w:t>
      </w:r>
      <w:r w:rsidRPr="00D55EBF">
        <w:rPr>
          <w:rFonts w:ascii="Times New Roman" w:hAnsi="Times New Roman" w:cs="Times New Roman"/>
          <w:color w:val="000000"/>
          <w:sz w:val="21"/>
          <w:szCs w:val="21"/>
          <w:lang w:eastAsia="en-US"/>
        </w:rPr>
        <w:t>balai</w:t>
      </w:r>
      <w:r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 skiriami tiesiogiai (žiūrėti 2 lentelėje).</w:t>
      </w:r>
      <w:r w:rsidRPr="00D55EBF">
        <w:rPr>
          <w:rFonts w:ascii="Times New Roman" w:hAnsi="Times New Roman" w:cs="Times New Roman"/>
          <w:b/>
          <w:bCs/>
          <w:sz w:val="21"/>
          <w:szCs w:val="21"/>
          <w:lang w:eastAsia="en-US"/>
        </w:rPr>
        <w:t xml:space="preserve"> </w:t>
      </w:r>
    </w:p>
    <w:p w14:paraId="1AE6968F" w14:textId="2491D6C0" w:rsidR="00D55EBF" w:rsidRPr="00FB43AF" w:rsidRDefault="00D55EBF" w:rsidP="00D55EBF">
      <w:pPr>
        <w:widowControl/>
        <w:autoSpaceDE/>
        <w:autoSpaceDN/>
        <w:adjustRightInd/>
        <w:spacing w:after="160" w:line="259" w:lineRule="auto"/>
        <w:ind w:firstLine="0"/>
        <w:jc w:val="right"/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</w:pPr>
      <w:r w:rsidRPr="00FB43AF"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  <w:t xml:space="preserve">2 lentelė. </w:t>
      </w:r>
      <w:r w:rsidR="00FB43AF" w:rsidRPr="00FB43AF"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  <w:t xml:space="preserve">Parametro </w:t>
      </w:r>
      <w:r w:rsidR="00FB43AF" w:rsidRPr="00FB43AF">
        <w:rPr>
          <w:rFonts w:ascii="Times New Roman" w:hAnsi="Times New Roman" w:cs="Times New Roman"/>
          <w:i/>
          <w:iCs/>
          <w:sz w:val="21"/>
          <w:szCs w:val="21"/>
          <w:lang w:eastAsia="en-US"/>
        </w:rPr>
        <w:t>P</w:t>
      </w:r>
      <w:r w:rsidR="00FB43AF" w:rsidRPr="00FB43AF">
        <w:rPr>
          <w:rFonts w:ascii="Times New Roman" w:hAnsi="Times New Roman" w:cs="Times New Roman"/>
          <w:i/>
          <w:iCs/>
          <w:sz w:val="21"/>
          <w:szCs w:val="21"/>
          <w:vertAlign w:val="subscript"/>
          <w:lang w:eastAsia="en-US"/>
        </w:rPr>
        <w:t>i</w:t>
      </w:r>
      <w:r w:rsidR="00FB43AF" w:rsidRPr="00FB43AF">
        <w:rPr>
          <w:rFonts w:ascii="Times New Roman" w:hAnsi="Times New Roman" w:cs="Times New Roman"/>
          <w:i/>
          <w:iCs/>
          <w:sz w:val="21"/>
          <w:szCs w:val="21"/>
          <w:lang w:eastAsia="en-US"/>
        </w:rPr>
        <w:t xml:space="preserve"> </w:t>
      </w:r>
      <w:r w:rsidR="00FB43AF" w:rsidRPr="00FB43AF">
        <w:rPr>
          <w:rFonts w:ascii="Times New Roman" w:hAnsi="Times New Roman" w:cs="Times New Roman"/>
          <w:i/>
          <w:iCs/>
          <w:color w:val="000000"/>
          <w:sz w:val="21"/>
          <w:szCs w:val="21"/>
          <w:lang w:eastAsia="en-US"/>
        </w:rPr>
        <w:t>balai</w:t>
      </w:r>
    </w:p>
    <w:tbl>
      <w:tblPr>
        <w:tblStyle w:val="TableGrid1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3" w:type="dxa"/>
          <w:left w:w="77" w:type="dxa"/>
          <w:right w:w="75" w:type="dxa"/>
        </w:tblCellMar>
        <w:tblLook w:val="04A0" w:firstRow="1" w:lastRow="0" w:firstColumn="1" w:lastColumn="0" w:noHBand="0" w:noVBand="1"/>
      </w:tblPr>
      <w:tblGrid>
        <w:gridCol w:w="6804"/>
        <w:gridCol w:w="3402"/>
      </w:tblGrid>
      <w:tr w:rsidR="00D55EBF" w:rsidRPr="00D55EBF" w14:paraId="1AB1D6AB" w14:textId="77777777" w:rsidTr="00FB43AF">
        <w:trPr>
          <w:trHeight w:val="416"/>
        </w:trPr>
        <w:tc>
          <w:tcPr>
            <w:tcW w:w="6804" w:type="dxa"/>
            <w:vAlign w:val="center"/>
          </w:tcPr>
          <w:p w14:paraId="1B2AB35C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Garantijos terminas  (mėnesiais)*</w:t>
            </w:r>
          </w:p>
        </w:tc>
        <w:tc>
          <w:tcPr>
            <w:tcW w:w="3402" w:type="dxa"/>
            <w:vAlign w:val="center"/>
          </w:tcPr>
          <w:p w14:paraId="4A7C395F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/>
                <w:sz w:val="21"/>
                <w:szCs w:val="21"/>
              </w:rPr>
              <w:t>Balai</w:t>
            </w:r>
          </w:p>
        </w:tc>
      </w:tr>
      <w:tr w:rsidR="00D55EBF" w:rsidRPr="00D55EBF" w14:paraId="656B91E4" w14:textId="77777777" w:rsidTr="00FB43AF">
        <w:trPr>
          <w:trHeight w:val="282"/>
        </w:trPr>
        <w:tc>
          <w:tcPr>
            <w:tcW w:w="6804" w:type="dxa"/>
            <w:vAlign w:val="center"/>
          </w:tcPr>
          <w:p w14:paraId="338519D7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72 ir daugiau mėnesių</w:t>
            </w:r>
          </w:p>
        </w:tc>
        <w:tc>
          <w:tcPr>
            <w:tcW w:w="3402" w:type="dxa"/>
            <w:vAlign w:val="center"/>
          </w:tcPr>
          <w:p w14:paraId="07B5D2FB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bCs/>
                <w:sz w:val="21"/>
                <w:szCs w:val="21"/>
              </w:rPr>
              <w:t>10,00</w:t>
            </w:r>
          </w:p>
        </w:tc>
      </w:tr>
      <w:tr w:rsidR="00D55EBF" w:rsidRPr="00D55EBF" w14:paraId="32852380" w14:textId="77777777" w:rsidTr="00FB43AF">
        <w:trPr>
          <w:trHeight w:val="282"/>
        </w:trPr>
        <w:tc>
          <w:tcPr>
            <w:tcW w:w="6804" w:type="dxa"/>
            <w:vAlign w:val="center"/>
          </w:tcPr>
          <w:p w14:paraId="6AC8C632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69 – 71 mėnesiai</w:t>
            </w:r>
          </w:p>
        </w:tc>
        <w:tc>
          <w:tcPr>
            <w:tcW w:w="3402" w:type="dxa"/>
            <w:vAlign w:val="center"/>
          </w:tcPr>
          <w:p w14:paraId="4585A12D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7,50</w:t>
            </w:r>
          </w:p>
        </w:tc>
      </w:tr>
      <w:tr w:rsidR="00D55EBF" w:rsidRPr="00D55EBF" w14:paraId="1A819A5E" w14:textId="77777777" w:rsidTr="00FB43AF">
        <w:trPr>
          <w:trHeight w:val="244"/>
        </w:trPr>
        <w:tc>
          <w:tcPr>
            <w:tcW w:w="6804" w:type="dxa"/>
          </w:tcPr>
          <w:p w14:paraId="38AFAB69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66 – 68  mėnesiai</w:t>
            </w:r>
          </w:p>
        </w:tc>
        <w:tc>
          <w:tcPr>
            <w:tcW w:w="3402" w:type="dxa"/>
          </w:tcPr>
          <w:p w14:paraId="77D3FC43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5,00</w:t>
            </w:r>
          </w:p>
        </w:tc>
      </w:tr>
      <w:tr w:rsidR="00D55EBF" w:rsidRPr="00D55EBF" w14:paraId="5F3B6B24" w14:textId="77777777" w:rsidTr="00FB43AF">
        <w:trPr>
          <w:trHeight w:val="262"/>
        </w:trPr>
        <w:tc>
          <w:tcPr>
            <w:tcW w:w="6804" w:type="dxa"/>
          </w:tcPr>
          <w:p w14:paraId="790BBDB8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63 – 65 mėnesiai</w:t>
            </w:r>
          </w:p>
        </w:tc>
        <w:tc>
          <w:tcPr>
            <w:tcW w:w="3402" w:type="dxa"/>
          </w:tcPr>
          <w:p w14:paraId="35A39297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2,50</w:t>
            </w:r>
          </w:p>
        </w:tc>
      </w:tr>
      <w:tr w:rsidR="00D55EBF" w:rsidRPr="00D55EBF" w14:paraId="1D506131" w14:textId="77777777" w:rsidTr="00FB43AF">
        <w:trPr>
          <w:trHeight w:val="57"/>
        </w:trPr>
        <w:tc>
          <w:tcPr>
            <w:tcW w:w="6804" w:type="dxa"/>
          </w:tcPr>
          <w:p w14:paraId="058A3E71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60 – 62 mėnesiai</w:t>
            </w:r>
          </w:p>
        </w:tc>
        <w:tc>
          <w:tcPr>
            <w:tcW w:w="3402" w:type="dxa"/>
          </w:tcPr>
          <w:p w14:paraId="04110DF0" w14:textId="77777777" w:rsidR="00D55EBF" w:rsidRPr="00D55EBF" w:rsidRDefault="00D55EBF" w:rsidP="00D55EB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r w:rsidRPr="00D55EBF">
              <w:rPr>
                <w:rFonts w:ascii="Times New Roman" w:eastAsiaTheme="minorEastAsia" w:hAnsi="Times New Roman" w:cs="Times New Roman"/>
                <w:sz w:val="21"/>
                <w:szCs w:val="21"/>
              </w:rPr>
              <w:t>0</w:t>
            </w:r>
          </w:p>
        </w:tc>
      </w:tr>
    </w:tbl>
    <w:p w14:paraId="66E3A73A" w14:textId="77777777" w:rsidR="00D55EBF" w:rsidRPr="00D55EBF" w:rsidRDefault="00D55EBF" w:rsidP="00FB43AF">
      <w:pPr>
        <w:widowControl/>
        <w:autoSpaceDE/>
        <w:autoSpaceDN/>
        <w:adjustRightInd/>
        <w:spacing w:after="160" w:line="259" w:lineRule="auto"/>
        <w:ind w:firstLine="0"/>
        <w:rPr>
          <w:rFonts w:ascii="Times New Roman" w:eastAsiaTheme="minorHAnsi" w:hAnsi="Times New Roman" w:cs="Times New Roman"/>
          <w:b/>
          <w:bCs/>
          <w:i/>
          <w:iCs/>
          <w:sz w:val="21"/>
          <w:szCs w:val="21"/>
          <w:lang w:eastAsia="en-US"/>
        </w:rPr>
      </w:pPr>
      <w:r w:rsidRPr="00D55EBF"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  <w:t>*Tiekėjas turi siūlyti garantijos terminą pilnais mėnesiais (t. y. sveikaisiais skaičiais, 66 mėn. ir pan.).</w:t>
      </w:r>
    </w:p>
    <w:p w14:paraId="46934F4F" w14:textId="4BAA6EE4" w:rsidR="00D55EBF" w:rsidRPr="00D55EBF" w:rsidRDefault="00FB43AF" w:rsidP="00FB43AF">
      <w:pPr>
        <w:keepNext/>
        <w:widowControl/>
        <w:numPr>
          <w:ilvl w:val="1"/>
          <w:numId w:val="2"/>
        </w:numPr>
        <w:tabs>
          <w:tab w:val="left" w:pos="284"/>
          <w:tab w:val="left" w:pos="426"/>
          <w:tab w:val="left" w:pos="1560"/>
        </w:tabs>
        <w:autoSpaceDE/>
        <w:autoSpaceDN/>
        <w:adjustRightInd/>
        <w:spacing w:after="160" w:line="259" w:lineRule="auto"/>
        <w:ind w:left="567" w:right="51" w:hanging="567"/>
        <w:contextualSpacing/>
        <w:jc w:val="both"/>
        <w:outlineLvl w:val="1"/>
        <w:rPr>
          <w:rFonts w:ascii="Times New Roman" w:hAnsi="Times New Roman" w:cs="Times New Roman"/>
          <w:b/>
          <w:bCs/>
          <w:i/>
          <w:iCs/>
          <w:sz w:val="21"/>
          <w:szCs w:val="21"/>
          <w:lang w:eastAsia="en-US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en-US"/>
        </w:rPr>
        <w:t xml:space="preserve">  </w:t>
      </w:r>
      <w:r w:rsidR="00D55EBF" w:rsidRPr="00D55EBF">
        <w:rPr>
          <w:rFonts w:ascii="Times New Roman" w:hAnsi="Times New Roman" w:cs="Times New Roman"/>
          <w:color w:val="000000"/>
          <w:sz w:val="21"/>
          <w:szCs w:val="21"/>
          <w:lang w:eastAsia="en-US"/>
        </w:rPr>
        <w:t>Tiekėjas negali nurodyti garantijos termino trumpesnio</w:t>
      </w:r>
      <w:r w:rsidR="00BC37AE">
        <w:rPr>
          <w:rFonts w:ascii="Times New Roman" w:hAnsi="Times New Roman" w:cs="Times New Roman"/>
          <w:color w:val="000000"/>
          <w:sz w:val="21"/>
          <w:szCs w:val="21"/>
          <w:lang w:eastAsia="en-US"/>
        </w:rPr>
        <w:t>,</w:t>
      </w:r>
      <w:r w:rsidR="00D55EBF" w:rsidRPr="00D55EBF">
        <w:rPr>
          <w:rFonts w:ascii="Times New Roman" w:hAnsi="Times New Roman" w:cs="Times New Roman"/>
          <w:color w:val="000000"/>
          <w:sz w:val="21"/>
          <w:szCs w:val="21"/>
          <w:lang w:eastAsia="en-US"/>
        </w:rPr>
        <w:t xml:space="preserve"> nei pirkimo sąlygose numatytas minimalus garantinis 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terminas t. y. 60 mėnesių. </w:t>
      </w:r>
    </w:p>
    <w:p w14:paraId="1C56717A" w14:textId="77777777" w:rsidR="00D55EBF" w:rsidRPr="00D55EBF" w:rsidRDefault="00D55EBF" w:rsidP="00FB43AF">
      <w:pPr>
        <w:widowControl/>
        <w:autoSpaceDE/>
        <w:autoSpaceDN/>
        <w:adjustRightInd/>
        <w:ind w:left="567" w:right="45" w:hanging="567"/>
        <w:jc w:val="both"/>
        <w:textAlignment w:val="baseline"/>
        <w:rPr>
          <w:rFonts w:ascii="Times New Roman" w:hAnsi="Times New Roman" w:cs="Times New Roman"/>
          <w:sz w:val="21"/>
          <w:szCs w:val="21"/>
        </w:rPr>
      </w:pPr>
    </w:p>
    <w:p w14:paraId="3B4C1EC0" w14:textId="5717EB4B" w:rsidR="00D55EBF" w:rsidRPr="00D55EBF" w:rsidRDefault="00FB43AF" w:rsidP="00FB43AF">
      <w:pPr>
        <w:keepNext/>
        <w:widowControl/>
        <w:numPr>
          <w:ilvl w:val="1"/>
          <w:numId w:val="2"/>
        </w:numPr>
        <w:tabs>
          <w:tab w:val="left" w:pos="284"/>
          <w:tab w:val="left" w:pos="426"/>
        </w:tabs>
        <w:autoSpaceDE/>
        <w:autoSpaceDN/>
        <w:adjustRightInd/>
        <w:spacing w:after="160" w:line="259" w:lineRule="auto"/>
        <w:ind w:left="567" w:right="51" w:hanging="567"/>
        <w:contextualSpacing/>
        <w:jc w:val="both"/>
        <w:outlineLvl w:val="1"/>
        <w:rPr>
          <w:rFonts w:ascii="Times New Roman" w:hAnsi="Times New Roman" w:cs="Times New Roman"/>
          <w:i/>
          <w:iCs/>
          <w:sz w:val="21"/>
          <w:szCs w:val="21"/>
          <w:lang w:eastAsia="en-US"/>
        </w:rPr>
      </w:pPr>
      <w:r>
        <w:rPr>
          <w:rFonts w:ascii="Times New Roman" w:hAnsi="Times New Roman" w:cs="Times New Roman"/>
          <w:sz w:val="21"/>
          <w:szCs w:val="21"/>
          <w:lang w:eastAsia="en-US"/>
        </w:rPr>
        <w:t xml:space="preserve">  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Tiekėjui nurodžius trumpesnį nei </w:t>
      </w:r>
      <w:r w:rsidR="00BC37AE">
        <w:rPr>
          <w:rFonts w:ascii="Times New Roman" w:hAnsi="Times New Roman" w:cs="Times New Roman"/>
          <w:sz w:val="21"/>
          <w:szCs w:val="21"/>
          <w:lang w:eastAsia="en-US"/>
        </w:rPr>
        <w:t>60 mėnesių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 xml:space="preserve"> garantijos terminą</w:t>
      </w:r>
      <w:r>
        <w:rPr>
          <w:rFonts w:ascii="Times New Roman" w:hAnsi="Times New Roman" w:cs="Times New Roman"/>
          <w:sz w:val="21"/>
          <w:szCs w:val="21"/>
          <w:lang w:eastAsia="en-US"/>
        </w:rPr>
        <w:t xml:space="preserve"> – </w:t>
      </w:r>
      <w:r w:rsidR="00D55EBF" w:rsidRPr="00D55EBF">
        <w:rPr>
          <w:rFonts w:ascii="Times New Roman" w:hAnsi="Times New Roman" w:cs="Times New Roman"/>
          <w:sz w:val="21"/>
          <w:szCs w:val="21"/>
          <w:lang w:eastAsia="en-US"/>
        </w:rPr>
        <w:t>pasiūlymas bus atmestas.</w:t>
      </w:r>
    </w:p>
    <w:p w14:paraId="724485E3" w14:textId="77777777" w:rsidR="00D55EBF" w:rsidRPr="00D55EBF" w:rsidRDefault="00D55EBF" w:rsidP="00FB43AF">
      <w:pPr>
        <w:widowControl/>
        <w:autoSpaceDE/>
        <w:autoSpaceDN/>
        <w:adjustRightInd/>
        <w:ind w:left="567" w:right="45" w:hanging="567"/>
        <w:jc w:val="both"/>
        <w:textAlignment w:val="baseline"/>
        <w:rPr>
          <w:rFonts w:ascii="Times New Roman" w:hAnsi="Times New Roman" w:cs="Times New Roman"/>
          <w:color w:val="000000"/>
          <w:sz w:val="21"/>
          <w:szCs w:val="21"/>
        </w:rPr>
      </w:pPr>
    </w:p>
    <w:p w14:paraId="6FDAF615" w14:textId="77777777" w:rsidR="00D55EBF" w:rsidRPr="00D55EBF" w:rsidRDefault="00D55EBF" w:rsidP="003F1467">
      <w:pPr>
        <w:widowControl/>
        <w:tabs>
          <w:tab w:val="left" w:pos="993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1"/>
          <w:szCs w:val="21"/>
        </w:rPr>
      </w:pPr>
    </w:p>
    <w:sectPr w:rsidR="00D55EBF" w:rsidRPr="00D55EBF" w:rsidSect="00DF7E42">
      <w:pgSz w:w="12240" w:h="15840"/>
      <w:pgMar w:top="1134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1DA7"/>
    <w:multiLevelType w:val="multilevel"/>
    <w:tmpl w:val="9D3210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 w15:restartNumberingAfterBreak="0">
    <w:nsid w:val="15AA5D8B"/>
    <w:multiLevelType w:val="multilevel"/>
    <w:tmpl w:val="B0809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EB4D55"/>
    <w:multiLevelType w:val="hybridMultilevel"/>
    <w:tmpl w:val="D3F4B886"/>
    <w:lvl w:ilvl="0" w:tplc="51C45142">
      <w:start w:val="2"/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44941FC8"/>
    <w:multiLevelType w:val="hybridMultilevel"/>
    <w:tmpl w:val="01F8DC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7102F"/>
    <w:multiLevelType w:val="multilevel"/>
    <w:tmpl w:val="9078DA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59932F9E"/>
    <w:multiLevelType w:val="multilevel"/>
    <w:tmpl w:val="92240702"/>
    <w:lvl w:ilvl="0">
      <w:start w:val="55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169566591">
    <w:abstractNumId w:val="5"/>
  </w:num>
  <w:num w:numId="2" w16cid:durableId="112941580">
    <w:abstractNumId w:val="4"/>
  </w:num>
  <w:num w:numId="3" w16cid:durableId="20610478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5492978">
    <w:abstractNumId w:val="2"/>
  </w:num>
  <w:num w:numId="5" w16cid:durableId="995568786">
    <w:abstractNumId w:val="0"/>
  </w:num>
  <w:num w:numId="6" w16cid:durableId="882640361">
    <w:abstractNumId w:val="3"/>
  </w:num>
  <w:num w:numId="7" w16cid:durableId="366836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38"/>
    <w:rsid w:val="000030AE"/>
    <w:rsid w:val="00021D55"/>
    <w:rsid w:val="00042708"/>
    <w:rsid w:val="00045389"/>
    <w:rsid w:val="00045A9D"/>
    <w:rsid w:val="00051A8F"/>
    <w:rsid w:val="00057FF6"/>
    <w:rsid w:val="00062E0D"/>
    <w:rsid w:val="000860DC"/>
    <w:rsid w:val="00092865"/>
    <w:rsid w:val="000B2500"/>
    <w:rsid w:val="000B75CE"/>
    <w:rsid w:val="000C7815"/>
    <w:rsid w:val="000D5BBB"/>
    <w:rsid w:val="000D7AE3"/>
    <w:rsid w:val="000E0A1F"/>
    <w:rsid w:val="000F5C5D"/>
    <w:rsid w:val="00102EE5"/>
    <w:rsid w:val="00106B76"/>
    <w:rsid w:val="001154DA"/>
    <w:rsid w:val="00135B77"/>
    <w:rsid w:val="00154750"/>
    <w:rsid w:val="00175D60"/>
    <w:rsid w:val="00180ABE"/>
    <w:rsid w:val="00187E1F"/>
    <w:rsid w:val="00193C75"/>
    <w:rsid w:val="001A222E"/>
    <w:rsid w:val="001A3018"/>
    <w:rsid w:val="001B1F60"/>
    <w:rsid w:val="001D6DC9"/>
    <w:rsid w:val="001F533E"/>
    <w:rsid w:val="001F7995"/>
    <w:rsid w:val="0021686D"/>
    <w:rsid w:val="00236B66"/>
    <w:rsid w:val="00240574"/>
    <w:rsid w:val="002412E5"/>
    <w:rsid w:val="0024255C"/>
    <w:rsid w:val="00244371"/>
    <w:rsid w:val="002670A2"/>
    <w:rsid w:val="002722B7"/>
    <w:rsid w:val="00277852"/>
    <w:rsid w:val="00281AAA"/>
    <w:rsid w:val="002A059F"/>
    <w:rsid w:val="002A3C52"/>
    <w:rsid w:val="002B3EDE"/>
    <w:rsid w:val="002B65CF"/>
    <w:rsid w:val="002C4107"/>
    <w:rsid w:val="002E02BD"/>
    <w:rsid w:val="00322970"/>
    <w:rsid w:val="00331BA3"/>
    <w:rsid w:val="00333F07"/>
    <w:rsid w:val="003441FE"/>
    <w:rsid w:val="0035237C"/>
    <w:rsid w:val="00357B9B"/>
    <w:rsid w:val="00364353"/>
    <w:rsid w:val="003643A4"/>
    <w:rsid w:val="00366D48"/>
    <w:rsid w:val="00370A66"/>
    <w:rsid w:val="00371E71"/>
    <w:rsid w:val="003906C9"/>
    <w:rsid w:val="003940BF"/>
    <w:rsid w:val="003C28C9"/>
    <w:rsid w:val="003C4CBD"/>
    <w:rsid w:val="003D2A4A"/>
    <w:rsid w:val="003D309F"/>
    <w:rsid w:val="003E382A"/>
    <w:rsid w:val="003F1467"/>
    <w:rsid w:val="0042549F"/>
    <w:rsid w:val="0042774C"/>
    <w:rsid w:val="0043649B"/>
    <w:rsid w:val="00444384"/>
    <w:rsid w:val="004553C5"/>
    <w:rsid w:val="00464A19"/>
    <w:rsid w:val="00464FEE"/>
    <w:rsid w:val="00472DDF"/>
    <w:rsid w:val="004857F2"/>
    <w:rsid w:val="004B353F"/>
    <w:rsid w:val="004B526B"/>
    <w:rsid w:val="004C3F74"/>
    <w:rsid w:val="004F1F54"/>
    <w:rsid w:val="004F4D9C"/>
    <w:rsid w:val="00503D89"/>
    <w:rsid w:val="005070B7"/>
    <w:rsid w:val="00517610"/>
    <w:rsid w:val="0053682E"/>
    <w:rsid w:val="005522BE"/>
    <w:rsid w:val="005B7B28"/>
    <w:rsid w:val="005C589B"/>
    <w:rsid w:val="00613991"/>
    <w:rsid w:val="006146DA"/>
    <w:rsid w:val="006475D6"/>
    <w:rsid w:val="00653D20"/>
    <w:rsid w:val="006629DD"/>
    <w:rsid w:val="00671F4B"/>
    <w:rsid w:val="00682C54"/>
    <w:rsid w:val="00684D4D"/>
    <w:rsid w:val="00686455"/>
    <w:rsid w:val="006C642C"/>
    <w:rsid w:val="006E3CB1"/>
    <w:rsid w:val="006F0DF6"/>
    <w:rsid w:val="006F5635"/>
    <w:rsid w:val="006F6819"/>
    <w:rsid w:val="00723636"/>
    <w:rsid w:val="007633DC"/>
    <w:rsid w:val="00774FE6"/>
    <w:rsid w:val="007B7DC5"/>
    <w:rsid w:val="007C0A93"/>
    <w:rsid w:val="007D02B0"/>
    <w:rsid w:val="007E0B3D"/>
    <w:rsid w:val="008062E6"/>
    <w:rsid w:val="008103E9"/>
    <w:rsid w:val="00815C44"/>
    <w:rsid w:val="008210B4"/>
    <w:rsid w:val="00822DAD"/>
    <w:rsid w:val="008250E0"/>
    <w:rsid w:val="008262F6"/>
    <w:rsid w:val="008373C7"/>
    <w:rsid w:val="00843CAB"/>
    <w:rsid w:val="00862736"/>
    <w:rsid w:val="008800BD"/>
    <w:rsid w:val="008835DA"/>
    <w:rsid w:val="00890894"/>
    <w:rsid w:val="008A31A0"/>
    <w:rsid w:val="008A5002"/>
    <w:rsid w:val="008A56C9"/>
    <w:rsid w:val="008B0C57"/>
    <w:rsid w:val="008B3666"/>
    <w:rsid w:val="008E6CDA"/>
    <w:rsid w:val="008F53B6"/>
    <w:rsid w:val="00916D1D"/>
    <w:rsid w:val="00925F38"/>
    <w:rsid w:val="0093409D"/>
    <w:rsid w:val="0093781D"/>
    <w:rsid w:val="00937927"/>
    <w:rsid w:val="009512DC"/>
    <w:rsid w:val="00963CCB"/>
    <w:rsid w:val="00974B98"/>
    <w:rsid w:val="00993789"/>
    <w:rsid w:val="009A16B6"/>
    <w:rsid w:val="009C179B"/>
    <w:rsid w:val="009E3317"/>
    <w:rsid w:val="009E429B"/>
    <w:rsid w:val="009F32F7"/>
    <w:rsid w:val="009F39CC"/>
    <w:rsid w:val="009F5D84"/>
    <w:rsid w:val="00A0056F"/>
    <w:rsid w:val="00A06C50"/>
    <w:rsid w:val="00A10FAD"/>
    <w:rsid w:val="00A422B4"/>
    <w:rsid w:val="00A42A5D"/>
    <w:rsid w:val="00A446A0"/>
    <w:rsid w:val="00A51AC8"/>
    <w:rsid w:val="00A51EF1"/>
    <w:rsid w:val="00A5380E"/>
    <w:rsid w:val="00A54234"/>
    <w:rsid w:val="00A5654A"/>
    <w:rsid w:val="00A60361"/>
    <w:rsid w:val="00A663AF"/>
    <w:rsid w:val="00A72561"/>
    <w:rsid w:val="00A84750"/>
    <w:rsid w:val="00A85CAD"/>
    <w:rsid w:val="00A869AD"/>
    <w:rsid w:val="00A9080C"/>
    <w:rsid w:val="00AA1CC1"/>
    <w:rsid w:val="00AB173A"/>
    <w:rsid w:val="00AB5661"/>
    <w:rsid w:val="00AF0337"/>
    <w:rsid w:val="00B1647B"/>
    <w:rsid w:val="00B420AA"/>
    <w:rsid w:val="00B45E29"/>
    <w:rsid w:val="00B47E3D"/>
    <w:rsid w:val="00B53C99"/>
    <w:rsid w:val="00B654A6"/>
    <w:rsid w:val="00B826DD"/>
    <w:rsid w:val="00B848AE"/>
    <w:rsid w:val="00B902EC"/>
    <w:rsid w:val="00B917AD"/>
    <w:rsid w:val="00B921F2"/>
    <w:rsid w:val="00B923AD"/>
    <w:rsid w:val="00B95E2A"/>
    <w:rsid w:val="00BB0749"/>
    <w:rsid w:val="00BB1791"/>
    <w:rsid w:val="00BB68C7"/>
    <w:rsid w:val="00BC37AE"/>
    <w:rsid w:val="00BE1C98"/>
    <w:rsid w:val="00BF1B1B"/>
    <w:rsid w:val="00C108E4"/>
    <w:rsid w:val="00C21588"/>
    <w:rsid w:val="00C2463B"/>
    <w:rsid w:val="00C255A1"/>
    <w:rsid w:val="00C40E0E"/>
    <w:rsid w:val="00C42700"/>
    <w:rsid w:val="00C44593"/>
    <w:rsid w:val="00C4596C"/>
    <w:rsid w:val="00C86291"/>
    <w:rsid w:val="00C96F4D"/>
    <w:rsid w:val="00CE16F2"/>
    <w:rsid w:val="00CE2D4A"/>
    <w:rsid w:val="00D0058F"/>
    <w:rsid w:val="00D029C3"/>
    <w:rsid w:val="00D04AA0"/>
    <w:rsid w:val="00D05A89"/>
    <w:rsid w:val="00D06F1A"/>
    <w:rsid w:val="00D21417"/>
    <w:rsid w:val="00D27B2B"/>
    <w:rsid w:val="00D33F38"/>
    <w:rsid w:val="00D40EC4"/>
    <w:rsid w:val="00D41497"/>
    <w:rsid w:val="00D4165D"/>
    <w:rsid w:val="00D53563"/>
    <w:rsid w:val="00D55EBF"/>
    <w:rsid w:val="00D829ED"/>
    <w:rsid w:val="00D85CF3"/>
    <w:rsid w:val="00D90F9C"/>
    <w:rsid w:val="00DA5C19"/>
    <w:rsid w:val="00DF55C6"/>
    <w:rsid w:val="00DF7E42"/>
    <w:rsid w:val="00E24C2C"/>
    <w:rsid w:val="00E32A9E"/>
    <w:rsid w:val="00E44FE5"/>
    <w:rsid w:val="00E46B90"/>
    <w:rsid w:val="00E47D55"/>
    <w:rsid w:val="00E50292"/>
    <w:rsid w:val="00E50806"/>
    <w:rsid w:val="00E53AC4"/>
    <w:rsid w:val="00E63A32"/>
    <w:rsid w:val="00E63A95"/>
    <w:rsid w:val="00E7243F"/>
    <w:rsid w:val="00E72768"/>
    <w:rsid w:val="00E728AF"/>
    <w:rsid w:val="00E77F11"/>
    <w:rsid w:val="00EB0042"/>
    <w:rsid w:val="00ED5129"/>
    <w:rsid w:val="00EE4F38"/>
    <w:rsid w:val="00EF1EBE"/>
    <w:rsid w:val="00F24FBD"/>
    <w:rsid w:val="00F33A9B"/>
    <w:rsid w:val="00F37BF2"/>
    <w:rsid w:val="00F413E6"/>
    <w:rsid w:val="00F50130"/>
    <w:rsid w:val="00F55037"/>
    <w:rsid w:val="00FA14D2"/>
    <w:rsid w:val="00FA3876"/>
    <w:rsid w:val="00FA79E2"/>
    <w:rsid w:val="00FB0B54"/>
    <w:rsid w:val="00FB43AF"/>
    <w:rsid w:val="00FB4BD3"/>
    <w:rsid w:val="00FC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72C6"/>
  <w15:chartTrackingRefBased/>
  <w15:docId w15:val="{7BB1B21F-CEB9-44D4-94FB-CCC3CE9F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B1F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F6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F60"/>
    <w:rPr>
      <w:rFonts w:ascii="Arial" w:eastAsia="Times New Roman" w:hAnsi="Arial" w:cs="Arial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F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F60"/>
    <w:rPr>
      <w:rFonts w:ascii="Arial" w:eastAsia="Times New Roman" w:hAnsi="Arial" w:cs="Arial"/>
      <w:b/>
      <w:bCs/>
      <w:sz w:val="20"/>
      <w:szCs w:val="20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F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60"/>
    <w:rPr>
      <w:rFonts w:ascii="Segoe UI" w:eastAsia="Times New Roman" w:hAnsi="Segoe UI" w:cs="Segoe UI"/>
      <w:sz w:val="18"/>
      <w:szCs w:val="18"/>
      <w:lang w:val="lt-LT" w:eastAsia="lt-LT"/>
    </w:rPr>
  </w:style>
  <w:style w:type="paragraph" w:styleId="ListParagraph">
    <w:name w:val="List Paragraph"/>
    <w:basedOn w:val="Normal"/>
    <w:uiPriority w:val="34"/>
    <w:qFormat/>
    <w:rsid w:val="00D0058F"/>
    <w:pPr>
      <w:ind w:left="720"/>
      <w:contextualSpacing/>
    </w:pPr>
  </w:style>
  <w:style w:type="table" w:customStyle="1" w:styleId="TableGrid1">
    <w:name w:val="Table Grid1"/>
    <w:rsid w:val="00D55EBF"/>
    <w:pPr>
      <w:spacing w:after="0" w:line="240" w:lineRule="auto"/>
    </w:pPr>
    <w:rPr>
      <w:rFonts w:eastAsiaTheme="minorEastAsia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2024-04-02T06:41:00Z</dcterms:created>
  <dcterms:modified xsi:type="dcterms:W3CDTF">2026-04-01T05:41:00Z</dcterms:modified>
</cp:coreProperties>
</file>